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4A4" w:rsidRDefault="004D45B3" w:rsidP="00AC3FC1">
      <w:pPr>
        <w:spacing w:after="0" w:line="240" w:lineRule="auto"/>
        <w:ind w:firstLine="709"/>
        <w:jc w:val="both"/>
        <w:rPr>
          <w:rStyle w:val="submenu-table"/>
          <w:rFonts w:ascii="Times New Roman" w:hAnsi="Times New Roman" w:cs="Times New Roman"/>
          <w:b/>
          <w:bCs/>
          <w:color w:val="000000"/>
          <w:sz w:val="27"/>
          <w:szCs w:val="27"/>
          <w:shd w:val="clear" w:color="auto" w:fill="FFFFFF"/>
          <w:lang w:val="kk-KZ"/>
        </w:rPr>
      </w:pPr>
      <w:r>
        <w:rPr>
          <w:rStyle w:val="submenu-table"/>
          <w:rFonts w:ascii="Times New Roman" w:hAnsi="Times New Roman" w:cs="Times New Roman"/>
          <w:b/>
          <w:bCs/>
          <w:color w:val="000000"/>
          <w:sz w:val="27"/>
          <w:szCs w:val="27"/>
          <w:shd w:val="clear" w:color="auto" w:fill="FFFFFF"/>
          <w:lang w:val="kk-KZ"/>
        </w:rPr>
        <w:t>3</w:t>
      </w:r>
      <w:r w:rsidR="00AC3FC1" w:rsidRPr="00AC3FC1">
        <w:rPr>
          <w:rStyle w:val="submenu-table"/>
          <w:rFonts w:ascii="Times New Roman" w:hAnsi="Times New Roman" w:cs="Times New Roman"/>
          <w:b/>
          <w:bCs/>
          <w:color w:val="000000"/>
          <w:sz w:val="27"/>
          <w:szCs w:val="27"/>
          <w:shd w:val="clear" w:color="auto" w:fill="FFFFFF"/>
          <w:lang w:val="kk-KZ"/>
        </w:rPr>
        <w:t xml:space="preserve"> Әлеуметтік-экономикалық жоспарлаудың жүйесі</w:t>
      </w:r>
    </w:p>
    <w:p w:rsidR="00C21FD2" w:rsidRDefault="00C21FD2" w:rsidP="00C21FD2">
      <w:pPr>
        <w:jc w:val="both"/>
        <w:rPr>
          <w:rFonts w:ascii="Times New Roman" w:hAnsi="Times New Roman" w:cs="Times New Roman"/>
          <w:b/>
          <w:sz w:val="24"/>
          <w:szCs w:val="24"/>
          <w:lang w:val="kk-KZ"/>
        </w:rPr>
      </w:pPr>
    </w:p>
    <w:p w:rsidR="00C21FD2" w:rsidRPr="00C21FD2" w:rsidRDefault="00C21FD2" w:rsidP="00C21FD2">
      <w:pPr>
        <w:jc w:val="both"/>
        <w:rPr>
          <w:rFonts w:ascii="Times New Roman" w:hAnsi="Times New Roman" w:cs="Times New Roman"/>
          <w:sz w:val="24"/>
          <w:szCs w:val="24"/>
          <w:lang w:val="kk-KZ"/>
        </w:rPr>
      </w:pPr>
      <w:r w:rsidRPr="00C21FD2">
        <w:rPr>
          <w:rFonts w:ascii="Times New Roman" w:hAnsi="Times New Roman" w:cs="Times New Roman"/>
          <w:b/>
          <w:sz w:val="24"/>
          <w:szCs w:val="24"/>
          <w:lang w:val="kk-KZ"/>
        </w:rPr>
        <w:t xml:space="preserve">Дәріс мақсаты: </w:t>
      </w:r>
      <w:r w:rsidRPr="00C21FD2">
        <w:rPr>
          <w:rFonts w:ascii="Times New Roman" w:hAnsi="Times New Roman" w:cs="Times New Roman"/>
          <w:sz w:val="24"/>
          <w:szCs w:val="24"/>
          <w:lang w:val="kk-KZ"/>
        </w:rPr>
        <w:t>Жоспарлау жүйесін оқып зерттеу, жобалаудың және болжаудың принциптерін, әдістерін игеру.</w:t>
      </w:r>
    </w:p>
    <w:p w:rsidR="00C21FD2" w:rsidRPr="00C21FD2" w:rsidRDefault="00C21FD2" w:rsidP="00C21FD2">
      <w:pPr>
        <w:jc w:val="both"/>
        <w:rPr>
          <w:rFonts w:ascii="Times New Roman" w:hAnsi="Times New Roman" w:cs="Times New Roman"/>
          <w:b/>
          <w:sz w:val="24"/>
          <w:szCs w:val="24"/>
          <w:lang w:val="kk-KZ"/>
        </w:rPr>
      </w:pPr>
      <w:r w:rsidRPr="00C21FD2">
        <w:rPr>
          <w:rFonts w:ascii="Times New Roman" w:hAnsi="Times New Roman" w:cs="Times New Roman"/>
          <w:b/>
          <w:sz w:val="24"/>
          <w:szCs w:val="24"/>
          <w:lang w:val="kk-KZ"/>
        </w:rPr>
        <w:tab/>
      </w:r>
    </w:p>
    <w:p w:rsidR="00C21FD2" w:rsidRPr="00C21FD2" w:rsidRDefault="00C21FD2" w:rsidP="00C21FD2">
      <w:pPr>
        <w:rPr>
          <w:rFonts w:ascii="Times New Roman" w:hAnsi="Times New Roman" w:cs="Times New Roman"/>
          <w:b/>
          <w:sz w:val="24"/>
          <w:szCs w:val="24"/>
          <w:lang w:val="kk-KZ"/>
        </w:rPr>
      </w:pPr>
      <w:r w:rsidRPr="00C21FD2">
        <w:rPr>
          <w:rFonts w:ascii="Times New Roman" w:hAnsi="Times New Roman" w:cs="Times New Roman"/>
          <w:b/>
          <w:sz w:val="24"/>
          <w:szCs w:val="24"/>
          <w:lang w:val="kk-KZ"/>
        </w:rPr>
        <w:t>Дәріс жоспары:</w:t>
      </w:r>
    </w:p>
    <w:p w:rsidR="00C21FD2" w:rsidRPr="00C21FD2" w:rsidRDefault="00C21FD2" w:rsidP="00C21FD2">
      <w:pPr>
        <w:jc w:val="both"/>
        <w:rPr>
          <w:rFonts w:ascii="Times New Roman" w:hAnsi="Times New Roman" w:cs="Times New Roman"/>
          <w:sz w:val="24"/>
          <w:szCs w:val="24"/>
          <w:lang w:val="kk-KZ"/>
        </w:rPr>
      </w:pPr>
      <w:r w:rsidRPr="00C21FD2">
        <w:rPr>
          <w:rFonts w:ascii="Times New Roman" w:hAnsi="Times New Roman" w:cs="Times New Roman"/>
          <w:b/>
          <w:sz w:val="24"/>
          <w:szCs w:val="24"/>
          <w:lang w:val="kk-KZ"/>
        </w:rPr>
        <w:tab/>
      </w:r>
      <w:r w:rsidRPr="00C21FD2">
        <w:rPr>
          <w:rFonts w:ascii="Times New Roman" w:hAnsi="Times New Roman" w:cs="Times New Roman"/>
          <w:sz w:val="24"/>
          <w:szCs w:val="24"/>
          <w:lang w:val="kk-KZ"/>
        </w:rPr>
        <w:t>1. Жоспарлау жүйесі: мәні, негізгі бағыттары.</w:t>
      </w:r>
    </w:p>
    <w:p w:rsidR="00C21FD2" w:rsidRPr="00C21FD2" w:rsidRDefault="00C21FD2" w:rsidP="00C21FD2">
      <w:pPr>
        <w:jc w:val="both"/>
        <w:rPr>
          <w:rFonts w:ascii="Times New Roman" w:hAnsi="Times New Roman" w:cs="Times New Roman"/>
          <w:sz w:val="24"/>
          <w:szCs w:val="24"/>
          <w:lang w:val="kk-KZ"/>
        </w:rPr>
      </w:pPr>
      <w:r w:rsidRPr="00C21FD2">
        <w:rPr>
          <w:rFonts w:ascii="Times New Roman" w:hAnsi="Times New Roman" w:cs="Times New Roman"/>
          <w:sz w:val="24"/>
          <w:szCs w:val="24"/>
          <w:lang w:val="kk-KZ"/>
        </w:rPr>
        <w:tab/>
        <w:t>2. Болжамның типтері және түрлері.</w:t>
      </w:r>
    </w:p>
    <w:p w:rsidR="00D574A4" w:rsidRDefault="00D574A4" w:rsidP="00AC3FC1">
      <w:pPr>
        <w:spacing w:after="0" w:line="240" w:lineRule="auto"/>
        <w:ind w:firstLine="709"/>
        <w:jc w:val="both"/>
        <w:rPr>
          <w:rFonts w:ascii="Times New Roman" w:hAnsi="Times New Roman" w:cs="Times New Roman"/>
          <w:color w:val="000000"/>
          <w:sz w:val="27"/>
          <w:szCs w:val="27"/>
          <w:shd w:val="clear" w:color="auto" w:fill="FFFFFF"/>
          <w:lang w:val="kk-KZ"/>
        </w:rPr>
      </w:pPr>
    </w:p>
    <w:p w:rsidR="004D45B3" w:rsidRDefault="00AC3FC1" w:rsidP="004D45B3">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«Жүйе» термині грек сөзінен шыққан, мағынасы – толық, бөлшектерден және қосындылардан құралған дегенді білдіреді.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Жоспарлау жүйесі негізінде ұйымдастырушылық үлгілер мен әдістердің жиынтығын құрайды, олардың негізінде қоғамның экономикалық заңдарының талаптары іске асырылады.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Ол өз құрамына мерзімі бойынша барлық деңгейдегі әлеуметтік-экономикалық дамудың болашақтағы және ағымдағы жоспарларын құрайды. Бұл жоспардағы амалдар, оларды жасау әдістері, оларда қолданылатын көрсеткіштері өзара шартталған.</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Теорияда және тәжірибеде құрамына, мағынасына, орындалу мерзіміне және тағы да басқа да белгілері бойынша жоспарлардың көптеген түрлерін ажыратуға болады: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1) мағынасы бойынша экономикалық саясат және кәсіпкерлік қызмет аспектілерінде:</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стратегиялық жоспарлау, онда мемлекеттік саяси-экономикалық саясатты іске асыру бағыттары мен әдістері, дамуы бойынша шаруашылық субъектілердің мақсатты амалдары, ұзақ кезендік уақыттағы қызметтің қайта бағытталу модификациялары негізделеді. Ол жаңа мүмкіндіктерді іздеуді талап етеді;</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тактикалық жоспарлау, онда нарықтың өзгермелі коньюнктурасын есепке ала отыра қысқа мерзімді даму амалдары шешіледі. Ол белгілі мүмкіндіктерге сілтемелерді анықтайды;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жедел жоспарлау, өте қолайлы қысқа мерзімдегі (жыл, мезгіл, ай, декада) бар мүмкіндіктердің іске асырылуы.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2) қамту деңгейі бойынша:</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жоспарлау, осы мәселеге қатысты барлық аймақтар мен көлемдер (кешенді, халықтық шаруашылық);</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бөдшектеп жоспарлау (белгілі бір аймақтар мен көлемдер, территориялық- аймақтық);</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кәсіпорын деңгейінде (фирма).</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3) орындалу мерзімі бойынш:</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xml:space="preserve">- қысқамерзімді (жедел) жоспарлау (жарты жыл, квартал, мезгіл, ай, апта); </w:t>
      </w:r>
    </w:p>
    <w:p w:rsidR="004D45B3" w:rsidRDefault="00AC3FC1" w:rsidP="004D45B3">
      <w:pPr>
        <w:spacing w:after="0" w:line="240" w:lineRule="auto"/>
        <w:ind w:firstLine="709"/>
        <w:jc w:val="both"/>
        <w:rPr>
          <w:rStyle w:val="apple-converted-space"/>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2. ортамерзімді (тактикалық) жоспарлау ( 1-ден 5 жыл аралығында).</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4) жоспарлау тереңдігі бойынша:</w:t>
      </w:r>
      <w:r w:rsidRPr="00AC3FC1">
        <w:rPr>
          <w:rStyle w:val="apple-converted-space"/>
          <w:rFonts w:ascii="Times New Roman" w:hAnsi="Times New Roman" w:cs="Times New Roman"/>
          <w:color w:val="000000"/>
          <w:sz w:val="27"/>
          <w:szCs w:val="27"/>
          <w:shd w:val="clear" w:color="auto" w:fill="FFFFFF"/>
          <w:lang w:val="kk-KZ"/>
        </w:rPr>
        <w:t> </w:t>
      </w:r>
    </w:p>
    <w:p w:rsidR="004D45B3" w:rsidRDefault="00AC3FC1" w:rsidP="00AC3FC1">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lastRenderedPageBreak/>
        <w:t>- ауқымды;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 контурлық;</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 шектеулі;- бөлшектік.</w:t>
      </w:r>
    </w:p>
    <w:p w:rsidR="00AC3FC1" w:rsidRDefault="00AC3FC1" w:rsidP="00AC3FC1">
      <w:pPr>
        <w:spacing w:after="0" w:line="240" w:lineRule="auto"/>
        <w:ind w:firstLine="709"/>
        <w:jc w:val="both"/>
        <w:rPr>
          <w:rFonts w:ascii="Times New Roman" w:hAnsi="Times New Roman" w:cs="Times New Roman"/>
          <w:color w:val="000000"/>
          <w:sz w:val="27"/>
          <w:szCs w:val="27"/>
          <w:shd w:val="clear" w:color="auto" w:fill="FFFFFF"/>
          <w:lang w:val="kk-KZ"/>
        </w:rPr>
      </w:pPr>
      <w:r w:rsidRPr="00AC3FC1">
        <w:rPr>
          <w:rFonts w:ascii="Times New Roman" w:hAnsi="Times New Roman" w:cs="Times New Roman"/>
          <w:color w:val="000000"/>
          <w:sz w:val="27"/>
          <w:szCs w:val="27"/>
          <w:shd w:val="clear" w:color="auto" w:fill="FFFFFF"/>
          <w:lang w:val="kk-KZ"/>
        </w:rPr>
        <w:t>5) қызмет ету аймақтары бойынша – жоспарлау бөлінеді: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өндірісті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қызметкерлерді жоспарлау;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қаржыны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инновациялық жоспарлау;</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дайындалған заттар мен шығындарды жоспарлау.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6) мәліметтердің өзгеруі бойынша</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қатты (жоспарды орындау барысындағы көрсеткіштердің өзгермеуі); иілгіш (шарттардың өзгеру есебіндегі көрсеткіштерді кезеңдік дұрыстау);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7) уақыт реті бойынша</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тәртіптендірілген, ағымдағы (мерзімі өтуі бойынша – жаңа жоспарлар);</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8) уақытша бейімделу бойынша:</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реактивті (тек қана өткенге мақсатталған);</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инактивті (тек қана қазіргі уақытқа бейімделетіндер);</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преактивті (тек қана болашаққа қарауды қалайтындар);</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интерактивті (жоспарлаудың барлық жақсы идеяларының өзара әсерлесуіне бағытталған).</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9) жоспарлау тәсілдері бойынша</w:t>
      </w:r>
      <w:r w:rsidRPr="00AC3FC1">
        <w:rPr>
          <w:rFonts w:ascii="Times New Roman" w:hAnsi="Times New Roman" w:cs="Times New Roman"/>
          <w:i/>
          <w:iCs/>
          <w:color w:val="000000"/>
          <w:sz w:val="27"/>
          <w:szCs w:val="27"/>
          <w:shd w:val="clear" w:color="auto" w:fill="FFFFFF"/>
          <w:lang w:val="kk-KZ"/>
        </w:rPr>
        <w:t>:</w:t>
      </w:r>
      <w:r w:rsidRPr="00AC3FC1">
        <w:rPr>
          <w:rStyle w:val="apple-converted-space"/>
          <w:rFonts w:ascii="Times New Roman" w:hAnsi="Times New Roman" w:cs="Times New Roman"/>
          <w:i/>
          <w:iCs/>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«астынан үстіне» (прогрессивті тәсіл); үстінен астына» (ретроградты тәсіл); айналмалы тәсіл (қарсы жоспарлау).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Жоспарлау жүйесі мақсаттары мен амалдарына байланысты өзіне болжамдарды ұйымдастырудың әр түрлі түрлері мен әдістерін қосады.</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Болжамдар типологиясының маңызды белгілері болып болжам масштабы, уақыты, объект кескіні, болжам қызметі табылады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Масштабы бойынша болжамды келесідей ажыратады: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макроэкономикалық (халықтық шаруашылық) және құрылымдық (салааралық және аймақаралық) болжамдар;</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халықтық шаруашылық кешендерді дамыту болжамдары (жанармай-</w:t>
      </w:r>
      <w:r w:rsidRPr="00AC3FC1">
        <w:rPr>
          <w:rFonts w:ascii="Times New Roman" w:hAnsi="Times New Roman" w:cs="Times New Roman"/>
          <w:color w:val="000000"/>
          <w:sz w:val="27"/>
          <w:szCs w:val="27"/>
          <w:shd w:val="clear" w:color="auto" w:fill="FFFFFF"/>
          <w:lang w:val="kk-KZ"/>
        </w:rPr>
        <w:lastRenderedPageBreak/>
        <w:t>энергетикалық, агроөнеркәсіптік, инвестициялық, өндірістік инфрақұрылым, халыққақа қызмет көрсету орталықтары және т.б.);</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салалық және аймақтық болжамдар, халықтық шаруашылық жүйелердің, яғни кәсіпорындар, өндірістік бірлестіктердің, сонымен қатар жекеленген өндірістер мен өнімдердің алғашқы түйіндерін болжау.</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Алдын-ала уақыты бойынша болжамдар бөлінеді: жедел, қысқа мерзімді, орта мерзімді, ұзақ мерзімді, алыс мерзімді. Жедел болжамның орындалу кезеңі – бір айға дейін, қысқа мерзімді – бір айдан бір жылға дейін, орта мерзімді – бір жылдан бес жылға дейін, ұзақ мерзімді – бес жылдан жоғары болғанда.</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Жоғарыда көрсетілген болжам түрлері зерттелетін мәселелерге баға беру келбеті және өзінің мағынасы бойынша бір-бірінен ажыратылады.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Style w:val="butback"/>
          <w:rFonts w:ascii="Times New Roman" w:hAnsi="Times New Roman" w:cs="Times New Roman"/>
          <w:b/>
          <w:bCs/>
          <w:color w:val="666666"/>
          <w:sz w:val="27"/>
          <w:szCs w:val="27"/>
          <w:shd w:val="clear" w:color="auto" w:fill="FFFFFF"/>
          <w:lang w:val="kk-KZ"/>
        </w:rPr>
        <w:t>^</w:t>
      </w:r>
      <w:r w:rsidRPr="00AC3FC1">
        <w:rPr>
          <w:rStyle w:val="apple-converted-space"/>
          <w:rFonts w:ascii="Times New Roman" w:hAnsi="Times New Roman" w:cs="Times New Roman"/>
          <w:b/>
          <w:bCs/>
          <w:color w:val="000000"/>
          <w:sz w:val="27"/>
          <w:szCs w:val="27"/>
          <w:shd w:val="clear" w:color="auto" w:fill="FFFFFF"/>
          <w:lang w:val="kk-KZ"/>
        </w:rPr>
        <w:t> </w:t>
      </w:r>
      <w:r w:rsidRPr="00AC3FC1">
        <w:rPr>
          <w:rStyle w:val="submenu-table"/>
          <w:rFonts w:ascii="Times New Roman" w:hAnsi="Times New Roman" w:cs="Times New Roman"/>
          <w:b/>
          <w:bCs/>
          <w:color w:val="000000"/>
          <w:sz w:val="27"/>
          <w:szCs w:val="27"/>
          <w:shd w:val="clear" w:color="auto" w:fill="FFFFFF"/>
          <w:lang w:val="kk-KZ"/>
        </w:rPr>
        <w:t>Жедел болжамдар</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бойынша болжанып отырған кезеңде ешқандай өзгерістер болмайды, және зерттелетін объектіде сандық және сапалық өзгерістердің болмайтынынан негізделеді. Оларда күтілетін жайттардың сандық бағалануы басым болады.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b/>
          <w:bCs/>
          <w:color w:val="000000"/>
          <w:sz w:val="27"/>
          <w:szCs w:val="27"/>
          <w:shd w:val="clear" w:color="auto" w:fill="FFFFFF"/>
          <w:lang w:val="kk-KZ"/>
        </w:rPr>
        <w:t>Қысқа мерзімді болжамдар</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тек қана сандық өзгерістерге сүйенеді.</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Style w:val="butback"/>
          <w:rFonts w:ascii="Times New Roman" w:hAnsi="Times New Roman" w:cs="Times New Roman"/>
          <w:b/>
          <w:bCs/>
          <w:color w:val="666666"/>
          <w:sz w:val="27"/>
          <w:szCs w:val="27"/>
          <w:shd w:val="clear" w:color="auto" w:fill="FFFFFF"/>
          <w:lang w:val="kk-KZ"/>
        </w:rPr>
        <w:t>^</w:t>
      </w:r>
      <w:r w:rsidRPr="00AC3FC1">
        <w:rPr>
          <w:rStyle w:val="apple-converted-space"/>
          <w:rFonts w:ascii="Times New Roman" w:hAnsi="Times New Roman" w:cs="Times New Roman"/>
          <w:b/>
          <w:bCs/>
          <w:color w:val="000000"/>
          <w:sz w:val="27"/>
          <w:szCs w:val="27"/>
          <w:shd w:val="clear" w:color="auto" w:fill="FFFFFF"/>
          <w:lang w:val="kk-KZ"/>
        </w:rPr>
        <w:t> </w:t>
      </w:r>
      <w:r w:rsidRPr="00AC3FC1">
        <w:rPr>
          <w:rStyle w:val="submenu-table"/>
          <w:rFonts w:ascii="Times New Roman" w:hAnsi="Times New Roman" w:cs="Times New Roman"/>
          <w:b/>
          <w:bCs/>
          <w:color w:val="000000"/>
          <w:sz w:val="27"/>
          <w:szCs w:val="27"/>
          <w:shd w:val="clear" w:color="auto" w:fill="FFFFFF"/>
          <w:lang w:val="kk-KZ"/>
        </w:rPr>
        <w:t>Орта мерзімді және ұзақ мерзімді болжамдар</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shd w:val="clear" w:color="auto" w:fill="FFFFFF"/>
          <w:lang w:val="kk-KZ"/>
        </w:rPr>
        <w:t>– зерттелетін объектіде сандық қана емес сапалық өзгерістерге де бағынышты болады. Орта мерзімді болжамдарда баға сандық-сапалық болса, ұзақ мерзімді болжамда керісінше сапалық-сандық болады.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Зерттелетін объектінің мінезіне байланысты болжамдардың бөлінуі өндіргіштік үрдістің әр түрлі аспектілерімен байланысты болады.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өндіргіш күштер мен өндіргіштік қарым-қатынастардың дамуы, әлеуметтік-экономикалық алғышарттар және ҒТП қорытындылары;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халықтық шаруашылықтың өсу динамикасы, темпі, факторлары және құрылымы, еңбек ресурстарын өндіру, табиғат ресурстарын экономикалық тұрғыда пайдалану, негізгі қорлар мен капиталдық салымдардың қайта жасалынуы;</w:t>
      </w:r>
      <w:r w:rsidRPr="00AC3FC1">
        <w:rPr>
          <w:rStyle w:val="apple-converted-space"/>
          <w:rFonts w:ascii="Times New Roman" w:hAnsi="Times New Roman" w:cs="Times New Roman"/>
          <w:color w:val="000000"/>
          <w:sz w:val="27"/>
          <w:szCs w:val="27"/>
          <w:shd w:val="clear" w:color="auto" w:fill="FFFFFF"/>
          <w:lang w:val="kk-KZ"/>
        </w:rPr>
        <w:t> </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 халық өмірінің деңгейі, қаржылық қарым-қатынастар, кірістер мен бағалар, сыртқы экономикалық байланыстар.</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t>Келтірілген бағыттардың әр қайсысының өз мағынасы бар және де өз негізіне сүйеніп жасалына алады. Сонымен қатар олардың арасында әдістемелік бірлік бар, ал ол жалпы халықтық шаруашылықтың болжамына ғылыми негізді қамтамасыз етеді.</w:t>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lang w:val="kk-KZ"/>
        </w:rPr>
        <w:br/>
      </w:r>
      <w:r w:rsidRPr="00AC3FC1">
        <w:rPr>
          <w:rFonts w:ascii="Times New Roman" w:hAnsi="Times New Roman" w:cs="Times New Roman"/>
          <w:color w:val="000000"/>
          <w:sz w:val="27"/>
          <w:szCs w:val="27"/>
          <w:shd w:val="clear" w:color="auto" w:fill="FFFFFF"/>
          <w:lang w:val="kk-KZ"/>
        </w:rPr>
        <w:lastRenderedPageBreak/>
        <w:t>Экономикалық болжам болжамның басқа түрлерімен бірігіп жұмыс істейді. олар: әлеуметтік, саяси, демографиялық, ғылыми-техникалық, табиғи ресурстарды болжау. Бұл болжамдардың қорытындылары халықтық шаруашылық және экономикалық болжамның басқа да түрлерінде ескеріледі. өз кезегінде, экономикалық болжам – басқа да барлық қоғамдық үрдістердің дамуының жоспары мен болжамын құрайды. Болжамның әр түрлі түрлерінің байланысы оларды жасау ретінде де айқын байқалады. Сонымен, экономикалық болжамдар ғылыми-техникалық болжамдардан кейін , табиғи ресурстар және демографиялық үрдістерден кейін жасалынады.</w:t>
      </w:r>
    </w:p>
    <w:p w:rsidR="002D528D" w:rsidRPr="0020203C" w:rsidRDefault="002D528D" w:rsidP="002D528D">
      <w:pPr>
        <w:ind w:left="360"/>
        <w:rPr>
          <w:rFonts w:ascii="Times New Roman" w:hAnsi="Times New Roman" w:cs="Times New Roman"/>
          <w:b/>
          <w:sz w:val="24"/>
          <w:szCs w:val="24"/>
          <w:lang w:val="kk-KZ"/>
        </w:rPr>
      </w:pPr>
    </w:p>
    <w:p w:rsidR="002D528D" w:rsidRPr="0020203C" w:rsidRDefault="002D528D" w:rsidP="002D528D">
      <w:pPr>
        <w:rPr>
          <w:rFonts w:ascii="Times New Roman" w:hAnsi="Times New Roman" w:cs="Times New Roman"/>
          <w:b/>
          <w:sz w:val="24"/>
          <w:szCs w:val="24"/>
          <w:lang w:val="kk-KZ"/>
        </w:rPr>
      </w:pPr>
      <w:r w:rsidRPr="0020203C">
        <w:rPr>
          <w:rFonts w:ascii="Times New Roman" w:hAnsi="Times New Roman" w:cs="Times New Roman"/>
          <w:b/>
          <w:sz w:val="24"/>
          <w:szCs w:val="24"/>
          <w:lang w:val="kk-KZ"/>
        </w:rPr>
        <w:t>Бақылау сұрақтары:</w:t>
      </w:r>
    </w:p>
    <w:p w:rsidR="002D528D" w:rsidRPr="0020203C" w:rsidRDefault="002D528D" w:rsidP="002D528D">
      <w:pPr>
        <w:jc w:val="center"/>
        <w:rPr>
          <w:rFonts w:ascii="Times New Roman" w:hAnsi="Times New Roman" w:cs="Times New Roman"/>
          <w:sz w:val="24"/>
          <w:szCs w:val="24"/>
          <w:lang w:val="kk-KZ"/>
        </w:rPr>
      </w:pPr>
    </w:p>
    <w:p w:rsidR="002D528D" w:rsidRPr="0020203C" w:rsidRDefault="002D528D" w:rsidP="002D528D">
      <w:pPr>
        <w:numPr>
          <w:ilvl w:val="0"/>
          <w:numId w:val="2"/>
        </w:numPr>
        <w:spacing w:after="0" w:line="240" w:lineRule="auto"/>
        <w:ind w:left="0" w:firstLine="0"/>
        <w:jc w:val="both"/>
        <w:rPr>
          <w:rFonts w:ascii="Times New Roman" w:hAnsi="Times New Roman" w:cs="Times New Roman"/>
          <w:sz w:val="24"/>
          <w:szCs w:val="24"/>
          <w:lang w:val="kk-KZ"/>
        </w:rPr>
      </w:pPr>
      <w:r w:rsidRPr="0020203C">
        <w:rPr>
          <w:rFonts w:ascii="Times New Roman" w:hAnsi="Times New Roman" w:cs="Times New Roman"/>
          <w:sz w:val="24"/>
          <w:szCs w:val="24"/>
          <w:lang w:val="kk-KZ"/>
        </w:rPr>
        <w:t>Жоспарлау мен болжаудың түрлері және типтері.</w:t>
      </w:r>
    </w:p>
    <w:p w:rsidR="002D528D" w:rsidRPr="0020203C" w:rsidRDefault="002D528D" w:rsidP="002D528D">
      <w:pPr>
        <w:numPr>
          <w:ilvl w:val="0"/>
          <w:numId w:val="2"/>
        </w:numPr>
        <w:spacing w:after="0" w:line="240" w:lineRule="auto"/>
        <w:ind w:left="0" w:firstLine="0"/>
        <w:jc w:val="both"/>
        <w:rPr>
          <w:rFonts w:ascii="Times New Roman" w:hAnsi="Times New Roman" w:cs="Times New Roman"/>
          <w:sz w:val="24"/>
          <w:szCs w:val="24"/>
          <w:lang w:val="kk-KZ"/>
        </w:rPr>
      </w:pPr>
      <w:r w:rsidRPr="0020203C">
        <w:rPr>
          <w:rFonts w:ascii="Times New Roman" w:hAnsi="Times New Roman" w:cs="Times New Roman"/>
          <w:sz w:val="24"/>
          <w:szCs w:val="24"/>
          <w:lang w:val="kk-KZ"/>
        </w:rPr>
        <w:t>Жоспарлау жүйесі: мәні және мазмұны.</w:t>
      </w:r>
    </w:p>
    <w:p w:rsidR="00FD6403" w:rsidRDefault="00FD6403" w:rsidP="00AC3FC1">
      <w:pPr>
        <w:spacing w:after="0" w:line="240" w:lineRule="auto"/>
        <w:ind w:firstLine="709"/>
        <w:jc w:val="both"/>
        <w:rPr>
          <w:rStyle w:val="apple-converted-space"/>
          <w:rFonts w:ascii="Times New Roman" w:hAnsi="Times New Roman" w:cs="Times New Roman"/>
          <w:color w:val="000000"/>
          <w:sz w:val="27"/>
          <w:szCs w:val="27"/>
          <w:shd w:val="clear" w:color="auto" w:fill="FFFFFF"/>
          <w:lang w:val="kk-KZ"/>
        </w:rPr>
      </w:pPr>
    </w:p>
    <w:sectPr w:rsidR="00FD6403"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143F2"/>
    <w:multiLevelType w:val="hybridMultilevel"/>
    <w:tmpl w:val="77846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8ED768D"/>
    <w:multiLevelType w:val="hybridMultilevel"/>
    <w:tmpl w:val="7786E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0E743D"/>
    <w:rsid w:val="00096EB3"/>
    <w:rsid w:val="000A16F1"/>
    <w:rsid w:val="000D7857"/>
    <w:rsid w:val="000E743D"/>
    <w:rsid w:val="0014566B"/>
    <w:rsid w:val="001803F0"/>
    <w:rsid w:val="00197312"/>
    <w:rsid w:val="001B2380"/>
    <w:rsid w:val="001C430D"/>
    <w:rsid w:val="0020203C"/>
    <w:rsid w:val="00270FC0"/>
    <w:rsid w:val="00277D01"/>
    <w:rsid w:val="00286BAD"/>
    <w:rsid w:val="002C165C"/>
    <w:rsid w:val="002D528D"/>
    <w:rsid w:val="00380566"/>
    <w:rsid w:val="0039440D"/>
    <w:rsid w:val="003C2606"/>
    <w:rsid w:val="00476336"/>
    <w:rsid w:val="00494D12"/>
    <w:rsid w:val="004D063D"/>
    <w:rsid w:val="004D45B3"/>
    <w:rsid w:val="004D5799"/>
    <w:rsid w:val="005C027B"/>
    <w:rsid w:val="005D090B"/>
    <w:rsid w:val="006257E7"/>
    <w:rsid w:val="00633251"/>
    <w:rsid w:val="00652C03"/>
    <w:rsid w:val="006A16BE"/>
    <w:rsid w:val="006D5FD4"/>
    <w:rsid w:val="007E0EEE"/>
    <w:rsid w:val="00876F3D"/>
    <w:rsid w:val="00996719"/>
    <w:rsid w:val="00A2123B"/>
    <w:rsid w:val="00AC3FC1"/>
    <w:rsid w:val="00B141D4"/>
    <w:rsid w:val="00B368B3"/>
    <w:rsid w:val="00BD1D66"/>
    <w:rsid w:val="00C21FD2"/>
    <w:rsid w:val="00C83EB3"/>
    <w:rsid w:val="00D21192"/>
    <w:rsid w:val="00D23AE4"/>
    <w:rsid w:val="00D50883"/>
    <w:rsid w:val="00D574A4"/>
    <w:rsid w:val="00DA22C7"/>
    <w:rsid w:val="00E95576"/>
    <w:rsid w:val="00F241F0"/>
    <w:rsid w:val="00F36526"/>
    <w:rsid w:val="00FD6403"/>
    <w:rsid w:val="00FD76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380"/>
  </w:style>
  <w:style w:type="paragraph" w:styleId="1">
    <w:name w:val="heading 1"/>
    <w:basedOn w:val="a"/>
    <w:link w:val="10"/>
    <w:uiPriority w:val="99"/>
    <w:qFormat/>
    <w:rsid w:val="00096EB3"/>
    <w:pPr>
      <w:spacing w:after="135" w:line="240" w:lineRule="auto"/>
      <w:outlineLvl w:val="0"/>
    </w:pPr>
    <w:rPr>
      <w:rFonts w:ascii="Arial Narrow" w:eastAsia="Times New Roman" w:hAnsi="Arial Narrow" w:cs="Times New Roman"/>
      <w:b/>
      <w:bCs/>
      <w:color w:val="FFFFFF"/>
      <w:kern w:val="36"/>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03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096EB3"/>
    <w:rPr>
      <w:rFonts w:ascii="Arial Narrow" w:eastAsia="Times New Roman" w:hAnsi="Arial Narrow" w:cs="Times New Roman"/>
      <w:b/>
      <w:bCs/>
      <w:color w:val="FFFFFF"/>
      <w:kern w:val="36"/>
      <w:sz w:val="33"/>
      <w:szCs w:val="33"/>
      <w:lang w:eastAsia="ru-RU"/>
    </w:rPr>
  </w:style>
  <w:style w:type="paragraph" w:customStyle="1" w:styleId="a4">
    <w:name w:val="Столбец"/>
    <w:basedOn w:val="a"/>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a"/>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rsid w:val="00D23AE4"/>
    <w:pPr>
      <w:spacing w:after="0" w:line="330" w:lineRule="exact"/>
      <w:ind w:firstLine="709"/>
      <w:jc w:val="both"/>
    </w:pPr>
    <w:rPr>
      <w:rFonts w:ascii="Arial" w:eastAsia="Times New Roman" w:hAnsi="Arial" w:cs="Times New Roman"/>
      <w:sz w:val="23"/>
      <w:szCs w:val="20"/>
      <w:lang w:eastAsia="ru-RU"/>
    </w:rPr>
  </w:style>
  <w:style w:type="paragraph" w:styleId="a5">
    <w:name w:val="List Paragraph"/>
    <w:basedOn w:val="a"/>
    <w:uiPriority w:val="34"/>
    <w:qFormat/>
    <w:rsid w:val="00B368B3"/>
    <w:pPr>
      <w:ind w:left="720"/>
      <w:contextualSpacing/>
    </w:pPr>
  </w:style>
  <w:style w:type="character" w:customStyle="1" w:styleId="apple-converted-space">
    <w:name w:val="apple-converted-space"/>
    <w:basedOn w:val="a0"/>
    <w:rsid w:val="00AC3FC1"/>
  </w:style>
  <w:style w:type="character" w:customStyle="1" w:styleId="butback">
    <w:name w:val="butback"/>
    <w:basedOn w:val="a0"/>
    <w:rsid w:val="00AC3FC1"/>
  </w:style>
  <w:style w:type="character" w:customStyle="1" w:styleId="submenu-table">
    <w:name w:val="submenu-table"/>
    <w:basedOn w:val="a0"/>
    <w:rsid w:val="00AC3F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096EB3"/>
    <w:pPr>
      <w:spacing w:after="135" w:line="240" w:lineRule="auto"/>
      <w:outlineLvl w:val="0"/>
    </w:pPr>
    <w:rPr>
      <w:rFonts w:ascii="Arial Narrow" w:eastAsia="Times New Roman" w:hAnsi="Arial Narrow" w:cs="Times New Roman"/>
      <w:b/>
      <w:bCs/>
      <w:color w:val="FFFFFF"/>
      <w:kern w:val="36"/>
      <w:sz w:val="33"/>
      <w:szCs w:val="33"/>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0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096EB3"/>
    <w:rPr>
      <w:rFonts w:ascii="Arial Narrow" w:eastAsia="Times New Roman" w:hAnsi="Arial Narrow" w:cs="Times New Roman"/>
      <w:b/>
      <w:bCs/>
      <w:color w:val="FFFFFF"/>
      <w:kern w:val="36"/>
      <w:sz w:val="33"/>
      <w:szCs w:val="33"/>
      <w:lang w:eastAsia="ru-RU"/>
    </w:rPr>
  </w:style>
  <w:style w:type="paragraph" w:customStyle="1" w:styleId="a4">
    <w:name w:val="Столбец"/>
    <w:basedOn w:val="a"/>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a"/>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rsid w:val="00D23AE4"/>
    <w:pPr>
      <w:spacing w:after="0" w:line="330" w:lineRule="exact"/>
      <w:ind w:firstLine="709"/>
      <w:jc w:val="both"/>
    </w:pPr>
    <w:rPr>
      <w:rFonts w:ascii="Arial" w:eastAsia="Times New Roman" w:hAnsi="Arial" w:cs="Times New Roman"/>
      <w:sz w:val="23"/>
      <w:szCs w:val="20"/>
      <w:lang w:eastAsia="ru-RU"/>
    </w:rPr>
  </w:style>
</w:styles>
</file>

<file path=word/webSettings.xml><?xml version="1.0" encoding="utf-8"?>
<w:webSettings xmlns:r="http://schemas.openxmlformats.org/officeDocument/2006/relationships" xmlns:w="http://schemas.openxmlformats.org/wordprocessingml/2006/main">
  <w:divs>
    <w:div w:id="206457081">
      <w:bodyDiv w:val="1"/>
      <w:marLeft w:val="0"/>
      <w:marRight w:val="0"/>
      <w:marTop w:val="0"/>
      <w:marBottom w:val="0"/>
      <w:divBdr>
        <w:top w:val="none" w:sz="0" w:space="0" w:color="auto"/>
        <w:left w:val="none" w:sz="0" w:space="0" w:color="auto"/>
        <w:bottom w:val="none" w:sz="0" w:space="0" w:color="auto"/>
        <w:right w:val="none" w:sz="0" w:space="0" w:color="auto"/>
      </w:divBdr>
    </w:div>
    <w:div w:id="295257238">
      <w:bodyDiv w:val="1"/>
      <w:marLeft w:val="0"/>
      <w:marRight w:val="0"/>
      <w:marTop w:val="0"/>
      <w:marBottom w:val="0"/>
      <w:divBdr>
        <w:top w:val="none" w:sz="0" w:space="0" w:color="auto"/>
        <w:left w:val="none" w:sz="0" w:space="0" w:color="auto"/>
        <w:bottom w:val="none" w:sz="0" w:space="0" w:color="auto"/>
        <w:right w:val="none" w:sz="0" w:space="0" w:color="auto"/>
      </w:divBdr>
    </w:div>
    <w:div w:id="659119255">
      <w:bodyDiv w:val="1"/>
      <w:marLeft w:val="0"/>
      <w:marRight w:val="0"/>
      <w:marTop w:val="0"/>
      <w:marBottom w:val="0"/>
      <w:divBdr>
        <w:top w:val="none" w:sz="0" w:space="0" w:color="auto"/>
        <w:left w:val="none" w:sz="0" w:space="0" w:color="auto"/>
        <w:bottom w:val="none" w:sz="0" w:space="0" w:color="auto"/>
        <w:right w:val="none" w:sz="0" w:space="0" w:color="auto"/>
      </w:divBdr>
    </w:div>
    <w:div w:id="951088002">
      <w:bodyDiv w:val="1"/>
      <w:marLeft w:val="0"/>
      <w:marRight w:val="0"/>
      <w:marTop w:val="0"/>
      <w:marBottom w:val="0"/>
      <w:divBdr>
        <w:top w:val="none" w:sz="0" w:space="0" w:color="auto"/>
        <w:left w:val="none" w:sz="0" w:space="0" w:color="auto"/>
        <w:bottom w:val="none" w:sz="0" w:space="0" w:color="auto"/>
        <w:right w:val="none" w:sz="0" w:space="0" w:color="auto"/>
      </w:divBdr>
    </w:div>
    <w:div w:id="206590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Pages>
  <Words>924</Words>
  <Characters>5268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cp:revision>
  <dcterms:created xsi:type="dcterms:W3CDTF">2014-09-24T22:26:00Z</dcterms:created>
  <dcterms:modified xsi:type="dcterms:W3CDTF">2015-09-13T17:15:00Z</dcterms:modified>
</cp:coreProperties>
</file>